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65B" w:rsidRDefault="00E5665B" w:rsidP="00E5665B">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Приложение N 7</w:t>
      </w:r>
    </w:p>
    <w:p w:rsidR="00E5665B" w:rsidRDefault="00E5665B" w:rsidP="00E5665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программе</w:t>
      </w:r>
    </w:p>
    <w:p w:rsidR="00E5665B" w:rsidRDefault="00E5665B" w:rsidP="00E5665B">
      <w:pPr>
        <w:autoSpaceDE w:val="0"/>
        <w:autoSpaceDN w:val="0"/>
        <w:adjustRightInd w:val="0"/>
        <w:spacing w:after="0" w:line="240" w:lineRule="auto"/>
        <w:jc w:val="both"/>
        <w:rPr>
          <w:rFonts w:ascii="Arial" w:hAnsi="Arial" w:cs="Arial"/>
          <w:sz w:val="20"/>
          <w:szCs w:val="20"/>
        </w:rPr>
      </w:pPr>
    </w:p>
    <w:p w:rsidR="00E5665B" w:rsidRDefault="00E5665B" w:rsidP="00E5665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ПРАВИЛА</w:t>
      </w:r>
    </w:p>
    <w:p w:rsidR="00E5665B" w:rsidRDefault="00E5665B" w:rsidP="00E5665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ПРЕДОСТАВЛЕНИЯ СУБСИДИЙ ИЗ ОБЛАСТНОГО БЮДЖЕТА БЮДЖЕТАМ</w:t>
      </w:r>
    </w:p>
    <w:p w:rsidR="00E5665B" w:rsidRDefault="00E5665B" w:rsidP="00E5665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МУНИЦИПАЛЬНЫХ ОБРАЗОВАНИЙ НА СОФИНАНСИРОВАНИЕ РАСХОДНЫХ</w:t>
      </w:r>
    </w:p>
    <w:p w:rsidR="00E5665B" w:rsidRDefault="00E5665B" w:rsidP="00E5665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ОБЯЗАТЕЛЬСТВ МУНИЦИПАЛЬНЫХ ОБРАЗОВАНИЙ НА ПРЕДОСТАВЛЕНИЕ</w:t>
      </w:r>
    </w:p>
    <w:p w:rsidR="00E5665B" w:rsidRDefault="00E5665B" w:rsidP="00E5665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СОЦИАЛЬНЫХ ВЫПЛАТ МОЛОДЫМ СЕМЬЯМ НА ПРИОБРЕТЕНИЕ</w:t>
      </w:r>
    </w:p>
    <w:p w:rsidR="00E5665B" w:rsidRDefault="00E5665B" w:rsidP="00E5665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(СТРОИТЕЛЬСТВО) ЖИЛЫХ ПОМЕЩЕНИЙ</w:t>
      </w:r>
    </w:p>
    <w:p w:rsidR="00E5665B" w:rsidRDefault="00E5665B" w:rsidP="00E5665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Список изменяющих документов</w:t>
      </w:r>
    </w:p>
    <w:p w:rsidR="00E5665B" w:rsidRDefault="00E5665B" w:rsidP="00E5665B">
      <w:pPr>
        <w:autoSpaceDE w:val="0"/>
        <w:autoSpaceDN w:val="0"/>
        <w:adjustRightInd w:val="0"/>
        <w:spacing w:after="0" w:line="240" w:lineRule="auto"/>
        <w:jc w:val="center"/>
        <w:rPr>
          <w:rFonts w:ascii="Arial" w:hAnsi="Arial" w:cs="Arial"/>
          <w:sz w:val="20"/>
          <w:szCs w:val="20"/>
        </w:rPr>
      </w:pPr>
      <w:proofErr w:type="gramStart"/>
      <w:r>
        <w:rPr>
          <w:rFonts w:ascii="Arial" w:hAnsi="Arial" w:cs="Arial"/>
          <w:sz w:val="20"/>
          <w:szCs w:val="20"/>
        </w:rPr>
        <w:t>(в ред. постановлений Правительства Мурманской области</w:t>
      </w:r>
      <w:proofErr w:type="gramEnd"/>
    </w:p>
    <w:p w:rsidR="00E5665B" w:rsidRDefault="00E5665B" w:rsidP="00E5665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от 29.04.2016 </w:t>
      </w:r>
      <w:hyperlink r:id="rId4" w:history="1">
        <w:r>
          <w:rPr>
            <w:rFonts w:ascii="Arial" w:hAnsi="Arial" w:cs="Arial"/>
            <w:color w:val="0000FF"/>
            <w:sz w:val="20"/>
            <w:szCs w:val="20"/>
          </w:rPr>
          <w:t>N 195-ПП</w:t>
        </w:r>
      </w:hyperlink>
      <w:r>
        <w:rPr>
          <w:rFonts w:ascii="Arial" w:hAnsi="Arial" w:cs="Arial"/>
          <w:sz w:val="20"/>
          <w:szCs w:val="20"/>
        </w:rPr>
        <w:t xml:space="preserve">, от 29.08.2016 </w:t>
      </w:r>
      <w:hyperlink r:id="rId5" w:history="1">
        <w:r>
          <w:rPr>
            <w:rFonts w:ascii="Arial" w:hAnsi="Arial" w:cs="Arial"/>
            <w:color w:val="0000FF"/>
            <w:sz w:val="20"/>
            <w:szCs w:val="20"/>
          </w:rPr>
          <w:t>N 416-ПП</w:t>
        </w:r>
      </w:hyperlink>
      <w:r>
        <w:rPr>
          <w:rFonts w:ascii="Arial" w:hAnsi="Arial" w:cs="Arial"/>
          <w:sz w:val="20"/>
          <w:szCs w:val="20"/>
        </w:rPr>
        <w:t>)</w:t>
      </w:r>
    </w:p>
    <w:p w:rsidR="00E5665B" w:rsidRDefault="00E5665B" w:rsidP="00E5665B">
      <w:pPr>
        <w:autoSpaceDE w:val="0"/>
        <w:autoSpaceDN w:val="0"/>
        <w:adjustRightInd w:val="0"/>
        <w:spacing w:after="0" w:line="240" w:lineRule="auto"/>
        <w:jc w:val="both"/>
        <w:rPr>
          <w:rFonts w:ascii="Arial" w:hAnsi="Arial" w:cs="Arial"/>
          <w:sz w:val="20"/>
          <w:szCs w:val="20"/>
        </w:rPr>
      </w:pP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w:t>
      </w:r>
      <w:proofErr w:type="gramStart"/>
      <w:r>
        <w:rPr>
          <w:rFonts w:ascii="Arial" w:hAnsi="Arial" w:cs="Arial"/>
          <w:sz w:val="20"/>
          <w:szCs w:val="20"/>
        </w:rPr>
        <w:t xml:space="preserve">Настоящие Правила предоставления субсидий из областного бюджета бюджетам муниципальных образований на софинансирование расходных обязательств муниципальных образований на предоставление социальных выплат молодым семьям на приобретение (строительство) жилых помещений (далее - Правила) определяют порядок и условия предоставления и распределения субсидий из областного бюджета бюджетам муниципальных образований Мурманской области на софинансирование мероприятий, предусмотренных </w:t>
      </w:r>
      <w:hyperlink r:id="rId6" w:history="1">
        <w:r>
          <w:rPr>
            <w:rFonts w:ascii="Arial" w:hAnsi="Arial" w:cs="Arial"/>
            <w:color w:val="0000FF"/>
            <w:sz w:val="20"/>
            <w:szCs w:val="20"/>
          </w:rPr>
          <w:t>подпрограммой</w:t>
        </w:r>
      </w:hyperlink>
      <w:r>
        <w:rPr>
          <w:rFonts w:ascii="Arial" w:hAnsi="Arial" w:cs="Arial"/>
          <w:sz w:val="20"/>
          <w:szCs w:val="20"/>
        </w:rPr>
        <w:t xml:space="preserve"> "Обеспечение жильем молодых семей" федеральной целевой программы "Жилище" на 2015</w:t>
      </w:r>
      <w:proofErr w:type="gramEnd"/>
      <w:r>
        <w:rPr>
          <w:rFonts w:ascii="Arial" w:hAnsi="Arial" w:cs="Arial"/>
          <w:sz w:val="20"/>
          <w:szCs w:val="20"/>
        </w:rPr>
        <w:t xml:space="preserve"> - 2020 годы, утвержденной постановлением Правительства Российской Федерации от 17.12.2010 N 1050, и </w:t>
      </w:r>
      <w:hyperlink r:id="rId7" w:history="1">
        <w:r>
          <w:rPr>
            <w:rFonts w:ascii="Arial" w:hAnsi="Arial" w:cs="Arial"/>
            <w:color w:val="0000FF"/>
            <w:sz w:val="20"/>
            <w:szCs w:val="20"/>
          </w:rPr>
          <w:t>подпрограммы</w:t>
        </w:r>
      </w:hyperlink>
      <w:r>
        <w:rPr>
          <w:rFonts w:ascii="Arial" w:hAnsi="Arial" w:cs="Arial"/>
          <w:sz w:val="20"/>
          <w:szCs w:val="20"/>
        </w:rPr>
        <w:t xml:space="preserve"> "Обеспечение доступным и комфортным жильем и жилищно-коммунальными услугами граждан Мурманской области" государственной программы Мурманской области "Обеспечение комфортной среды проживания населения региона" (далее соответственно - Подпрограмма).</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bookmarkStart w:id="0" w:name="Par14"/>
      <w:bookmarkEnd w:id="0"/>
      <w:r>
        <w:rPr>
          <w:rFonts w:ascii="Arial" w:hAnsi="Arial" w:cs="Arial"/>
          <w:sz w:val="20"/>
          <w:szCs w:val="20"/>
        </w:rPr>
        <w:t>2. Субсидии предоставляются в целях софинансирования расходных обязательств муниципальных образований на реализацию мероприятий по предоставлению социальных выплат молодым семьям на приобретение (строительство) жилых помещений (далее - Субсидия).</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w:t>
      </w:r>
      <w:proofErr w:type="gramStart"/>
      <w:r>
        <w:rPr>
          <w:rFonts w:ascii="Arial" w:hAnsi="Arial" w:cs="Arial"/>
          <w:sz w:val="20"/>
          <w:szCs w:val="20"/>
        </w:rPr>
        <w:t xml:space="preserve">Принять участие в реализации </w:t>
      </w:r>
      <w:hyperlink r:id="rId8" w:history="1">
        <w:r>
          <w:rPr>
            <w:rFonts w:ascii="Arial" w:hAnsi="Arial" w:cs="Arial"/>
            <w:color w:val="0000FF"/>
            <w:sz w:val="20"/>
            <w:szCs w:val="20"/>
          </w:rPr>
          <w:t>Подпрограммы</w:t>
        </w:r>
      </w:hyperlink>
      <w:r>
        <w:rPr>
          <w:rFonts w:ascii="Arial" w:hAnsi="Arial" w:cs="Arial"/>
          <w:sz w:val="20"/>
          <w:szCs w:val="20"/>
        </w:rPr>
        <w:t xml:space="preserve"> могут городские округа, муниципальные районы, поселения, входящие в состав муниципальных районов (далее - муниципальные образования), отобранные региональной конкурсной комиссией по отбору участников реализации государственной </w:t>
      </w:r>
      <w:hyperlink r:id="rId9" w:history="1">
        <w:r>
          <w:rPr>
            <w:rFonts w:ascii="Arial" w:hAnsi="Arial" w:cs="Arial"/>
            <w:color w:val="0000FF"/>
            <w:sz w:val="20"/>
            <w:szCs w:val="20"/>
          </w:rPr>
          <w:t>программы</w:t>
        </w:r>
      </w:hyperlink>
      <w:r>
        <w:rPr>
          <w:rFonts w:ascii="Arial" w:hAnsi="Arial" w:cs="Arial"/>
          <w:sz w:val="20"/>
          <w:szCs w:val="20"/>
        </w:rPr>
        <w:t xml:space="preserve"> Мурманской области "Обеспечение комфортной среды проживания населения региона", осуществляющей свою деятельность в соответствии с </w:t>
      </w:r>
      <w:hyperlink r:id="rId10" w:history="1">
        <w:r>
          <w:rPr>
            <w:rFonts w:ascii="Arial" w:hAnsi="Arial" w:cs="Arial"/>
            <w:color w:val="0000FF"/>
            <w:sz w:val="20"/>
            <w:szCs w:val="20"/>
          </w:rPr>
          <w:t>Положением</w:t>
        </w:r>
      </w:hyperlink>
      <w:r>
        <w:rPr>
          <w:rFonts w:ascii="Arial" w:hAnsi="Arial" w:cs="Arial"/>
          <w:sz w:val="20"/>
          <w:szCs w:val="20"/>
        </w:rPr>
        <w:t>, утвержденным постановлением Правительства Мурманской области от 13.01.2014 N 13-ПП (далее - Комиссия).</w:t>
      </w:r>
      <w:proofErr w:type="gramEnd"/>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Условиями предоставления и расходования Субсидий являются:</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наличие утвержденной органом местного самоуправления муниципальной целевой программы, предусматривающей мероприятия по предоставлению социальных выплат молодым семьям;</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б) ведение органом местного самоуправления списка молодых семей - участников </w:t>
      </w:r>
      <w:hyperlink r:id="rId11" w:history="1">
        <w:r>
          <w:rPr>
            <w:rFonts w:ascii="Arial" w:hAnsi="Arial" w:cs="Arial"/>
            <w:color w:val="0000FF"/>
            <w:sz w:val="20"/>
            <w:szCs w:val="20"/>
          </w:rPr>
          <w:t>Подпрограммы</w:t>
        </w:r>
      </w:hyperlink>
      <w:r>
        <w:rPr>
          <w:rFonts w:ascii="Arial" w:hAnsi="Arial" w:cs="Arial"/>
          <w:sz w:val="20"/>
          <w:szCs w:val="20"/>
        </w:rPr>
        <w:t>;</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в) направление в Министерство строительства и территориального развития Мурманской области (далее - Министерство) органом местного самоуправления до 1 сентября года, предшествующего планируемому, списка молодых семей, изъявивших желание получить социальную выплату в планируемом году;</w:t>
      </w:r>
      <w:proofErr w:type="gramEnd"/>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наличие в бюджете муниципального образования бюджетных ассигнований на исполнение мероприятий по обеспечению жильем молодых семей, планируемая сумма бюджета муниципального образования на финансовый год не может быть меньше размера социальной выплаты, рассчитанной на одну молодую семью.</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proofErr w:type="spellStart"/>
      <w:r>
        <w:rPr>
          <w:rFonts w:ascii="Arial" w:hAnsi="Arial" w:cs="Arial"/>
          <w:sz w:val="20"/>
          <w:szCs w:val="20"/>
        </w:rPr>
        <w:t>д</w:t>
      </w:r>
      <w:proofErr w:type="spellEnd"/>
      <w:r>
        <w:rPr>
          <w:rFonts w:ascii="Arial" w:hAnsi="Arial" w:cs="Arial"/>
          <w:sz w:val="20"/>
          <w:szCs w:val="20"/>
        </w:rPr>
        <w:t>) наличие гарантийного обязательства об увеличении суммы местного бюджета, в случае если после распределения субсидии общая сумма социальной выплаты не обеспечивает потребность для выплаты одной молодой семье для муниципальных образований, где список молодых семей - претендентов на получение социальных выплат состоит из одной семьи.</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Предоставление субсидий на выполнение мероприятий по реализации </w:t>
      </w:r>
      <w:hyperlink r:id="rId12" w:history="1">
        <w:r>
          <w:rPr>
            <w:rFonts w:ascii="Arial" w:hAnsi="Arial" w:cs="Arial"/>
            <w:color w:val="0000FF"/>
            <w:sz w:val="20"/>
            <w:szCs w:val="20"/>
          </w:rPr>
          <w:t>Подпрограммы</w:t>
        </w:r>
      </w:hyperlink>
      <w:r>
        <w:rPr>
          <w:rFonts w:ascii="Arial" w:hAnsi="Arial" w:cs="Arial"/>
          <w:sz w:val="20"/>
          <w:szCs w:val="20"/>
        </w:rPr>
        <w:t xml:space="preserve"> сельским поселениям осуществляется через муниципальные районы, в состав которых входят эти поселения. При этом обязанность по предоставлению отчетности о ходе реализации </w:t>
      </w:r>
      <w:hyperlink r:id="rId13" w:history="1">
        <w:r>
          <w:rPr>
            <w:rFonts w:ascii="Arial" w:hAnsi="Arial" w:cs="Arial"/>
            <w:color w:val="0000FF"/>
            <w:sz w:val="20"/>
            <w:szCs w:val="20"/>
          </w:rPr>
          <w:t>Подпрограммы</w:t>
        </w:r>
      </w:hyperlink>
      <w:r>
        <w:rPr>
          <w:rFonts w:ascii="Arial" w:hAnsi="Arial" w:cs="Arial"/>
          <w:sz w:val="20"/>
          <w:szCs w:val="20"/>
        </w:rPr>
        <w:t xml:space="preserve"> в Министерство возлагается на муниципальный район.</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Субсидии предоставляются за счет средств областного бюджета местным бюджетам в соответствии со сводной бюджетной росписью областного бюджета и кассовым планом в пределах лимитов бюджетных обязательств, предусмотренных на указанные цели Министерству.</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bookmarkStart w:id="1" w:name="Par24"/>
      <w:bookmarkEnd w:id="1"/>
      <w:r>
        <w:rPr>
          <w:rFonts w:ascii="Arial" w:hAnsi="Arial" w:cs="Arial"/>
          <w:sz w:val="20"/>
          <w:szCs w:val="20"/>
        </w:rPr>
        <w:t>6. Распределение субсидий на текущий год между муниципальными образованиями утверждается постановлением Правительства Мурманской области и осуществляется по формуле:</w:t>
      </w:r>
    </w:p>
    <w:p w:rsidR="00E5665B" w:rsidRDefault="00E5665B" w:rsidP="00E5665B">
      <w:pPr>
        <w:autoSpaceDE w:val="0"/>
        <w:autoSpaceDN w:val="0"/>
        <w:adjustRightInd w:val="0"/>
        <w:spacing w:after="0" w:line="240" w:lineRule="auto"/>
        <w:jc w:val="both"/>
        <w:rPr>
          <w:rFonts w:ascii="Arial" w:hAnsi="Arial" w:cs="Arial"/>
          <w:sz w:val="20"/>
          <w:szCs w:val="20"/>
        </w:rPr>
      </w:pP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noProof/>
          <w:position w:val="-38"/>
          <w:sz w:val="20"/>
          <w:szCs w:val="20"/>
          <w:lang w:eastAsia="ru-RU"/>
        </w:rPr>
        <w:lastRenderedPageBreak/>
        <w:drawing>
          <wp:inline distT="0" distB="0" distL="0" distR="0">
            <wp:extent cx="952500" cy="4857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952500" cy="485775"/>
                    </a:xfrm>
                    <a:prstGeom prst="rect">
                      <a:avLst/>
                    </a:prstGeom>
                    <a:noFill/>
                    <a:ln w="9525">
                      <a:noFill/>
                      <a:miter lim="800000"/>
                      <a:headEnd/>
                      <a:tailEnd/>
                    </a:ln>
                  </pic:spPr>
                </pic:pic>
              </a:graphicData>
            </a:graphic>
          </wp:inline>
        </w:drawing>
      </w:r>
    </w:p>
    <w:p w:rsidR="00E5665B" w:rsidRDefault="00E5665B" w:rsidP="00E5665B">
      <w:pPr>
        <w:autoSpaceDE w:val="0"/>
        <w:autoSpaceDN w:val="0"/>
        <w:adjustRightInd w:val="0"/>
        <w:spacing w:after="0" w:line="240" w:lineRule="auto"/>
        <w:jc w:val="both"/>
        <w:rPr>
          <w:rFonts w:ascii="Arial" w:hAnsi="Arial" w:cs="Arial"/>
          <w:sz w:val="20"/>
          <w:szCs w:val="20"/>
        </w:rPr>
      </w:pP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где:</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proofErr w:type="spellStart"/>
      <w:r>
        <w:rPr>
          <w:rFonts w:ascii="Arial" w:hAnsi="Arial" w:cs="Arial"/>
          <w:sz w:val="20"/>
          <w:szCs w:val="20"/>
        </w:rPr>
        <w:t>С</w:t>
      </w:r>
      <w:r>
        <w:rPr>
          <w:rFonts w:ascii="Arial" w:hAnsi="Arial" w:cs="Arial"/>
          <w:sz w:val="20"/>
          <w:szCs w:val="20"/>
          <w:vertAlign w:val="subscript"/>
        </w:rPr>
        <w:t>i</w:t>
      </w:r>
      <w:proofErr w:type="spellEnd"/>
      <w:r>
        <w:rPr>
          <w:rFonts w:ascii="Arial" w:hAnsi="Arial" w:cs="Arial"/>
          <w:sz w:val="20"/>
          <w:szCs w:val="20"/>
        </w:rPr>
        <w:t xml:space="preserve"> - объем сре</w:t>
      </w:r>
      <w:proofErr w:type="gramStart"/>
      <w:r>
        <w:rPr>
          <w:rFonts w:ascii="Arial" w:hAnsi="Arial" w:cs="Arial"/>
          <w:sz w:val="20"/>
          <w:szCs w:val="20"/>
        </w:rPr>
        <w:t>дств дл</w:t>
      </w:r>
      <w:proofErr w:type="gramEnd"/>
      <w:r>
        <w:rPr>
          <w:rFonts w:ascii="Arial" w:hAnsi="Arial" w:cs="Arial"/>
          <w:sz w:val="20"/>
          <w:szCs w:val="20"/>
        </w:rPr>
        <w:t xml:space="preserve">я предоставления субсидии </w:t>
      </w:r>
      <w:proofErr w:type="spellStart"/>
      <w:r>
        <w:rPr>
          <w:rFonts w:ascii="Arial" w:hAnsi="Arial" w:cs="Arial"/>
          <w:sz w:val="20"/>
          <w:szCs w:val="20"/>
        </w:rPr>
        <w:t>i-му</w:t>
      </w:r>
      <w:proofErr w:type="spellEnd"/>
      <w:r>
        <w:rPr>
          <w:rFonts w:ascii="Arial" w:hAnsi="Arial" w:cs="Arial"/>
          <w:sz w:val="20"/>
          <w:szCs w:val="20"/>
        </w:rPr>
        <w:t xml:space="preserve"> муниципальному образованию;</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 - общий объем сре</w:t>
      </w:r>
      <w:proofErr w:type="gramStart"/>
      <w:r>
        <w:rPr>
          <w:rFonts w:ascii="Arial" w:hAnsi="Arial" w:cs="Arial"/>
          <w:sz w:val="20"/>
          <w:szCs w:val="20"/>
        </w:rPr>
        <w:t>дств дл</w:t>
      </w:r>
      <w:proofErr w:type="gramEnd"/>
      <w:r>
        <w:rPr>
          <w:rFonts w:ascii="Arial" w:hAnsi="Arial" w:cs="Arial"/>
          <w:sz w:val="20"/>
          <w:szCs w:val="20"/>
        </w:rPr>
        <w:t>я предоставления субсидий муниципальным образованиям в текущем финансовом году;</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proofErr w:type="spellStart"/>
      <w:r>
        <w:rPr>
          <w:rFonts w:ascii="Arial" w:hAnsi="Arial" w:cs="Arial"/>
          <w:sz w:val="20"/>
          <w:szCs w:val="20"/>
        </w:rPr>
        <w:t>n</w:t>
      </w:r>
      <w:proofErr w:type="spellEnd"/>
      <w:r>
        <w:rPr>
          <w:rFonts w:ascii="Arial" w:hAnsi="Arial" w:cs="Arial"/>
          <w:sz w:val="20"/>
          <w:szCs w:val="20"/>
        </w:rPr>
        <w:t xml:space="preserve"> - общее число муниципальных образований, признанных победителями конкурсного отбора для участия в </w:t>
      </w:r>
      <w:hyperlink r:id="rId15" w:history="1">
        <w:r>
          <w:rPr>
            <w:rFonts w:ascii="Arial" w:hAnsi="Arial" w:cs="Arial"/>
            <w:color w:val="0000FF"/>
            <w:sz w:val="20"/>
            <w:szCs w:val="20"/>
          </w:rPr>
          <w:t>Подпрограмме</w:t>
        </w:r>
      </w:hyperlink>
      <w:r>
        <w:rPr>
          <w:rFonts w:ascii="Arial" w:hAnsi="Arial" w:cs="Arial"/>
          <w:sz w:val="20"/>
          <w:szCs w:val="20"/>
        </w:rPr>
        <w:t xml:space="preserve"> в текущем финансовом году;</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proofErr w:type="spellStart"/>
      <w:r>
        <w:rPr>
          <w:rFonts w:ascii="Arial" w:hAnsi="Arial" w:cs="Arial"/>
          <w:sz w:val="20"/>
          <w:szCs w:val="20"/>
        </w:rPr>
        <w:t>З</w:t>
      </w:r>
      <w:r>
        <w:rPr>
          <w:rFonts w:ascii="Arial" w:hAnsi="Arial" w:cs="Arial"/>
          <w:sz w:val="20"/>
          <w:szCs w:val="20"/>
          <w:vertAlign w:val="subscript"/>
        </w:rPr>
        <w:t>i</w:t>
      </w:r>
      <w:proofErr w:type="spellEnd"/>
      <w:r>
        <w:rPr>
          <w:rFonts w:ascii="Arial" w:hAnsi="Arial" w:cs="Arial"/>
          <w:sz w:val="20"/>
          <w:szCs w:val="20"/>
        </w:rPr>
        <w:t xml:space="preserve"> - объем средств, источником которого являются средства федерального и областного бюджетов, необходимые для софинансирования мероприятий </w:t>
      </w:r>
      <w:hyperlink r:id="rId16" w:history="1">
        <w:r>
          <w:rPr>
            <w:rFonts w:ascii="Arial" w:hAnsi="Arial" w:cs="Arial"/>
            <w:color w:val="0000FF"/>
            <w:sz w:val="20"/>
            <w:szCs w:val="20"/>
          </w:rPr>
          <w:t>Подпрограммы</w:t>
        </w:r>
      </w:hyperlink>
      <w:r>
        <w:rPr>
          <w:rFonts w:ascii="Arial" w:hAnsi="Arial" w:cs="Arial"/>
          <w:sz w:val="20"/>
          <w:szCs w:val="20"/>
        </w:rPr>
        <w:t xml:space="preserve">, указанные в заявке i-го муниципального образования, предоставленной на конкурсный отбор муниципальных образований на планируемый год (в том числе в уточненной заявке i-го муниципального образования), размер которых не может превышать значение </w:t>
      </w:r>
      <w:proofErr w:type="gramStart"/>
      <w:r>
        <w:rPr>
          <w:rFonts w:ascii="Arial" w:hAnsi="Arial" w:cs="Arial"/>
          <w:sz w:val="20"/>
          <w:szCs w:val="20"/>
        </w:rPr>
        <w:t>Р</w:t>
      </w:r>
      <w:proofErr w:type="gramEnd"/>
      <w:r>
        <w:rPr>
          <w:rFonts w:ascii="Arial" w:hAnsi="Arial" w:cs="Arial"/>
          <w:sz w:val="20"/>
          <w:szCs w:val="20"/>
        </w:rPr>
        <w:t xml:space="preserve"> </w:t>
      </w:r>
      <w:proofErr w:type="spellStart"/>
      <w:r>
        <w:rPr>
          <w:rFonts w:ascii="Arial" w:hAnsi="Arial" w:cs="Arial"/>
          <w:sz w:val="20"/>
          <w:szCs w:val="20"/>
        </w:rPr>
        <w:t>x</w:t>
      </w:r>
      <w:proofErr w:type="spellEnd"/>
      <w:r>
        <w:rPr>
          <w:rFonts w:ascii="Arial" w:hAnsi="Arial" w:cs="Arial"/>
          <w:sz w:val="20"/>
          <w:szCs w:val="20"/>
        </w:rPr>
        <w:t xml:space="preserve"> </w:t>
      </w:r>
      <w:proofErr w:type="spellStart"/>
      <w:r>
        <w:rPr>
          <w:rFonts w:ascii="Arial" w:hAnsi="Arial" w:cs="Arial"/>
          <w:sz w:val="20"/>
          <w:szCs w:val="20"/>
        </w:rPr>
        <w:t>РО</w:t>
      </w:r>
      <w:r>
        <w:rPr>
          <w:rFonts w:ascii="Arial" w:hAnsi="Arial" w:cs="Arial"/>
          <w:sz w:val="20"/>
          <w:szCs w:val="20"/>
          <w:vertAlign w:val="subscript"/>
        </w:rPr>
        <w:t>i</w:t>
      </w:r>
      <w:proofErr w:type="spellEnd"/>
      <w:r>
        <w:rPr>
          <w:rFonts w:ascii="Arial" w:hAnsi="Arial" w:cs="Arial"/>
          <w:sz w:val="20"/>
          <w:szCs w:val="20"/>
        </w:rPr>
        <w:t>, где:</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proofErr w:type="gramStart"/>
      <w:r>
        <w:rPr>
          <w:rFonts w:ascii="Arial" w:hAnsi="Arial" w:cs="Arial"/>
          <w:sz w:val="20"/>
          <w:szCs w:val="20"/>
        </w:rPr>
        <w:t>Р</w:t>
      </w:r>
      <w:proofErr w:type="gramEnd"/>
      <w:r>
        <w:rPr>
          <w:rFonts w:ascii="Arial" w:hAnsi="Arial" w:cs="Arial"/>
          <w:sz w:val="20"/>
          <w:szCs w:val="20"/>
        </w:rPr>
        <w:t xml:space="preserve"> - уровень софинансирования расходного обязательства муниципальных образований за счет субсидий; Р = 0,95;</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proofErr w:type="spellStart"/>
      <w:r>
        <w:rPr>
          <w:rFonts w:ascii="Arial" w:hAnsi="Arial" w:cs="Arial"/>
          <w:sz w:val="20"/>
          <w:szCs w:val="20"/>
        </w:rPr>
        <w:t>РО</w:t>
      </w:r>
      <w:proofErr w:type="gramStart"/>
      <w:r>
        <w:rPr>
          <w:rFonts w:ascii="Arial" w:hAnsi="Arial" w:cs="Arial"/>
          <w:sz w:val="20"/>
          <w:szCs w:val="20"/>
          <w:vertAlign w:val="subscript"/>
        </w:rPr>
        <w:t>i</w:t>
      </w:r>
      <w:proofErr w:type="spellEnd"/>
      <w:proofErr w:type="gramEnd"/>
      <w:r>
        <w:rPr>
          <w:rFonts w:ascii="Arial" w:hAnsi="Arial" w:cs="Arial"/>
          <w:sz w:val="20"/>
          <w:szCs w:val="20"/>
        </w:rPr>
        <w:t xml:space="preserve"> - объем расходных обязательств i-го муниципального образования по реализации мероприятий </w:t>
      </w:r>
      <w:hyperlink r:id="rId17" w:history="1">
        <w:r>
          <w:rPr>
            <w:rFonts w:ascii="Arial" w:hAnsi="Arial" w:cs="Arial"/>
            <w:color w:val="0000FF"/>
            <w:sz w:val="20"/>
            <w:szCs w:val="20"/>
          </w:rPr>
          <w:t>Подпрограммы</w:t>
        </w:r>
      </w:hyperlink>
      <w:r>
        <w:rPr>
          <w:rFonts w:ascii="Arial" w:hAnsi="Arial" w:cs="Arial"/>
          <w:sz w:val="20"/>
          <w:szCs w:val="20"/>
        </w:rPr>
        <w:t>.</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Уровень софинансирования расходного обязательства муниципального образования, принимаемый для расчета размеров субсидии, не может составлять больше 95 процентов и меньше 5 процентов расходного обязательства.</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Предельный размер средств областного и федерального бюджетов для софинансирования мероприятий Подпрограмм определяется по формуле:</w:t>
      </w:r>
    </w:p>
    <w:p w:rsidR="00E5665B" w:rsidRDefault="00E5665B" w:rsidP="00E5665B">
      <w:pPr>
        <w:autoSpaceDE w:val="0"/>
        <w:autoSpaceDN w:val="0"/>
        <w:adjustRightInd w:val="0"/>
        <w:spacing w:after="0" w:line="240" w:lineRule="auto"/>
        <w:jc w:val="both"/>
        <w:rPr>
          <w:rFonts w:ascii="Arial" w:hAnsi="Arial" w:cs="Arial"/>
          <w:sz w:val="20"/>
          <w:szCs w:val="20"/>
        </w:rPr>
      </w:pPr>
    </w:p>
    <w:p w:rsidR="00E5665B" w:rsidRPr="00E5665B" w:rsidRDefault="00E5665B" w:rsidP="00E5665B">
      <w:pPr>
        <w:autoSpaceDE w:val="0"/>
        <w:autoSpaceDN w:val="0"/>
        <w:adjustRightInd w:val="0"/>
        <w:spacing w:after="0" w:line="240" w:lineRule="auto"/>
        <w:ind w:firstLine="540"/>
        <w:jc w:val="both"/>
        <w:rPr>
          <w:rFonts w:ascii="Arial" w:hAnsi="Arial" w:cs="Arial"/>
          <w:sz w:val="20"/>
          <w:szCs w:val="20"/>
          <w:lang w:val="en-US"/>
        </w:rPr>
      </w:pPr>
      <w:r>
        <w:rPr>
          <w:rFonts w:ascii="Arial" w:hAnsi="Arial" w:cs="Arial"/>
          <w:sz w:val="20"/>
          <w:szCs w:val="20"/>
        </w:rPr>
        <w:t>З</w:t>
      </w:r>
      <w:proofErr w:type="gramStart"/>
      <w:r w:rsidRPr="00E5665B">
        <w:rPr>
          <w:rFonts w:ascii="Arial" w:hAnsi="Arial" w:cs="Arial"/>
          <w:sz w:val="20"/>
          <w:szCs w:val="20"/>
          <w:vertAlign w:val="subscript"/>
          <w:lang w:val="en-US"/>
        </w:rPr>
        <w:t>i</w:t>
      </w:r>
      <w:proofErr w:type="gramEnd"/>
      <w:r w:rsidRPr="00E5665B">
        <w:rPr>
          <w:rFonts w:ascii="Arial" w:hAnsi="Arial" w:cs="Arial"/>
          <w:sz w:val="20"/>
          <w:szCs w:val="20"/>
          <w:lang w:val="en-US"/>
        </w:rPr>
        <w:t xml:space="preserve"> = Y</w:t>
      </w:r>
      <w:r w:rsidRPr="00E5665B">
        <w:rPr>
          <w:rFonts w:ascii="Arial" w:hAnsi="Arial" w:cs="Arial"/>
          <w:sz w:val="20"/>
          <w:szCs w:val="20"/>
          <w:vertAlign w:val="subscript"/>
          <w:lang w:val="en-US"/>
        </w:rPr>
        <w:t>i</w:t>
      </w:r>
      <w:r w:rsidRPr="00E5665B">
        <w:rPr>
          <w:rFonts w:ascii="Arial" w:hAnsi="Arial" w:cs="Arial"/>
          <w:sz w:val="20"/>
          <w:szCs w:val="20"/>
          <w:lang w:val="en-US"/>
        </w:rPr>
        <w:t xml:space="preserve"> x </w:t>
      </w:r>
      <w:r>
        <w:rPr>
          <w:rFonts w:ascii="Arial" w:hAnsi="Arial" w:cs="Arial"/>
          <w:sz w:val="20"/>
          <w:szCs w:val="20"/>
        </w:rPr>
        <w:t>РО</w:t>
      </w:r>
      <w:r w:rsidRPr="00E5665B">
        <w:rPr>
          <w:rFonts w:ascii="Arial" w:hAnsi="Arial" w:cs="Arial"/>
          <w:sz w:val="20"/>
          <w:szCs w:val="20"/>
          <w:lang w:val="en-US"/>
        </w:rPr>
        <w:t>i / (1 - Y</w:t>
      </w:r>
      <w:r w:rsidRPr="00E5665B">
        <w:rPr>
          <w:rFonts w:ascii="Arial" w:hAnsi="Arial" w:cs="Arial"/>
          <w:sz w:val="20"/>
          <w:szCs w:val="20"/>
          <w:vertAlign w:val="subscript"/>
          <w:lang w:val="en-US"/>
        </w:rPr>
        <w:t>i</w:t>
      </w:r>
      <w:r w:rsidRPr="00E5665B">
        <w:rPr>
          <w:rFonts w:ascii="Arial" w:hAnsi="Arial" w:cs="Arial"/>
          <w:sz w:val="20"/>
          <w:szCs w:val="20"/>
          <w:lang w:val="en-US"/>
        </w:rPr>
        <w:t>),</w:t>
      </w:r>
    </w:p>
    <w:p w:rsidR="00E5665B" w:rsidRPr="00E5665B" w:rsidRDefault="00E5665B" w:rsidP="00E5665B">
      <w:pPr>
        <w:autoSpaceDE w:val="0"/>
        <w:autoSpaceDN w:val="0"/>
        <w:adjustRightInd w:val="0"/>
        <w:spacing w:after="0" w:line="240" w:lineRule="auto"/>
        <w:jc w:val="both"/>
        <w:rPr>
          <w:rFonts w:ascii="Arial" w:hAnsi="Arial" w:cs="Arial"/>
          <w:sz w:val="20"/>
          <w:szCs w:val="20"/>
          <w:lang w:val="en-US"/>
        </w:rPr>
      </w:pP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где:</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proofErr w:type="spellStart"/>
      <w:r>
        <w:rPr>
          <w:rFonts w:ascii="Arial" w:hAnsi="Arial" w:cs="Arial"/>
          <w:sz w:val="20"/>
          <w:szCs w:val="20"/>
        </w:rPr>
        <w:t>Y</w:t>
      </w:r>
      <w:r>
        <w:rPr>
          <w:rFonts w:ascii="Arial" w:hAnsi="Arial" w:cs="Arial"/>
          <w:sz w:val="20"/>
          <w:szCs w:val="20"/>
          <w:vertAlign w:val="subscript"/>
        </w:rPr>
        <w:t>i</w:t>
      </w:r>
      <w:proofErr w:type="spellEnd"/>
      <w:r>
        <w:rPr>
          <w:rFonts w:ascii="Arial" w:hAnsi="Arial" w:cs="Arial"/>
          <w:sz w:val="20"/>
          <w:szCs w:val="20"/>
        </w:rPr>
        <w:t xml:space="preserve"> - уровень софинансирования расходного обязательства i-го муниципального образования.</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Средства федерального бюджета распределяются в общем объеме муниципальному образованию с наибольшим количеством молодых семей при условии, что эти средства не превышают объем сре</w:t>
      </w:r>
      <w:proofErr w:type="gramStart"/>
      <w:r>
        <w:rPr>
          <w:rFonts w:ascii="Arial" w:hAnsi="Arial" w:cs="Arial"/>
          <w:sz w:val="20"/>
          <w:szCs w:val="20"/>
        </w:rPr>
        <w:t>дств дл</w:t>
      </w:r>
      <w:proofErr w:type="gramEnd"/>
      <w:r>
        <w:rPr>
          <w:rFonts w:ascii="Arial" w:hAnsi="Arial" w:cs="Arial"/>
          <w:sz w:val="20"/>
          <w:szCs w:val="20"/>
        </w:rPr>
        <w:t>я предоставления субсидии этому муниципальному образованию (</w:t>
      </w:r>
      <w:proofErr w:type="spellStart"/>
      <w:r>
        <w:rPr>
          <w:rFonts w:ascii="Arial" w:hAnsi="Arial" w:cs="Arial"/>
          <w:sz w:val="20"/>
          <w:szCs w:val="20"/>
        </w:rPr>
        <w:t>С</w:t>
      </w:r>
      <w:r>
        <w:rPr>
          <w:rFonts w:ascii="Arial" w:hAnsi="Arial" w:cs="Arial"/>
          <w:sz w:val="20"/>
          <w:szCs w:val="20"/>
          <w:vertAlign w:val="subscript"/>
        </w:rPr>
        <w:t>i</w:t>
      </w:r>
      <w:proofErr w:type="spellEnd"/>
      <w:r>
        <w:rPr>
          <w:rFonts w:ascii="Arial" w:hAnsi="Arial" w:cs="Arial"/>
          <w:sz w:val="20"/>
          <w:szCs w:val="20"/>
        </w:rPr>
        <w:t>).</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Объем сре</w:t>
      </w:r>
      <w:proofErr w:type="gramStart"/>
      <w:r>
        <w:rPr>
          <w:rFonts w:ascii="Arial" w:hAnsi="Arial" w:cs="Arial"/>
          <w:sz w:val="20"/>
          <w:szCs w:val="20"/>
        </w:rPr>
        <w:t>дств дл</w:t>
      </w:r>
      <w:proofErr w:type="gramEnd"/>
      <w:r>
        <w:rPr>
          <w:rFonts w:ascii="Arial" w:hAnsi="Arial" w:cs="Arial"/>
          <w:sz w:val="20"/>
          <w:szCs w:val="20"/>
        </w:rPr>
        <w:t>я предоставления субсидии муниципальному образованию за счет средств областного бюджета определяется исходя из объема средств для предоставления субсидии муниципальному образованию (</w:t>
      </w:r>
      <w:proofErr w:type="spellStart"/>
      <w:r>
        <w:rPr>
          <w:rFonts w:ascii="Arial" w:hAnsi="Arial" w:cs="Arial"/>
          <w:sz w:val="20"/>
          <w:szCs w:val="20"/>
        </w:rPr>
        <w:t>С</w:t>
      </w:r>
      <w:r>
        <w:rPr>
          <w:rFonts w:ascii="Arial" w:hAnsi="Arial" w:cs="Arial"/>
          <w:sz w:val="20"/>
          <w:szCs w:val="20"/>
          <w:vertAlign w:val="subscript"/>
        </w:rPr>
        <w:t>i</w:t>
      </w:r>
      <w:proofErr w:type="spellEnd"/>
      <w:r>
        <w:rPr>
          <w:rFonts w:ascii="Arial" w:hAnsi="Arial" w:cs="Arial"/>
          <w:sz w:val="20"/>
          <w:szCs w:val="20"/>
        </w:rPr>
        <w:t>) с учетом распределения субсидии за счет средств федерального бюджета.</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При расчете доли средств, направляемых на софинансирование мероприятий </w:t>
      </w:r>
      <w:hyperlink r:id="rId18" w:history="1">
        <w:r>
          <w:rPr>
            <w:rFonts w:ascii="Arial" w:hAnsi="Arial" w:cs="Arial"/>
            <w:color w:val="0000FF"/>
            <w:sz w:val="20"/>
            <w:szCs w:val="20"/>
          </w:rPr>
          <w:t>Подпрограммы</w:t>
        </w:r>
      </w:hyperlink>
      <w:r>
        <w:rPr>
          <w:rFonts w:ascii="Arial" w:hAnsi="Arial" w:cs="Arial"/>
          <w:sz w:val="20"/>
          <w:szCs w:val="20"/>
        </w:rPr>
        <w:t>, полученное значение указанного показателя округляется до целого числа.</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7. Муниципальные образования подлежат исключению из списка участников </w:t>
      </w:r>
      <w:hyperlink r:id="rId19" w:history="1">
        <w:r>
          <w:rPr>
            <w:rFonts w:ascii="Arial" w:hAnsi="Arial" w:cs="Arial"/>
            <w:color w:val="0000FF"/>
            <w:sz w:val="20"/>
            <w:szCs w:val="20"/>
          </w:rPr>
          <w:t>Подпрограммы</w:t>
        </w:r>
      </w:hyperlink>
      <w:r>
        <w:rPr>
          <w:rFonts w:ascii="Arial" w:hAnsi="Arial" w:cs="Arial"/>
          <w:sz w:val="20"/>
          <w:szCs w:val="20"/>
        </w:rPr>
        <w:t xml:space="preserve"> в случаях несоблюдения условий предоставления Субсидий, установленных </w:t>
      </w:r>
      <w:hyperlink w:anchor="Par14" w:history="1">
        <w:r>
          <w:rPr>
            <w:rFonts w:ascii="Arial" w:hAnsi="Arial" w:cs="Arial"/>
            <w:color w:val="0000FF"/>
            <w:sz w:val="20"/>
            <w:szCs w:val="20"/>
          </w:rPr>
          <w:t>пунктом 2</w:t>
        </w:r>
      </w:hyperlink>
      <w:r>
        <w:rPr>
          <w:rFonts w:ascii="Arial" w:hAnsi="Arial" w:cs="Arial"/>
          <w:sz w:val="20"/>
          <w:szCs w:val="20"/>
        </w:rPr>
        <w:t xml:space="preserve"> настоящих Правил.</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Предоставление субсидии бюджету муниципального образования осуществляется на основании соглашения на выполнение мероприятий по реализации Подпрограмм, заключенного между Министерством и муниципальным образованием (далее - соглашение).</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9. Соглашение должно соответствовать требованиям </w:t>
      </w:r>
      <w:hyperlink r:id="rId20" w:history="1">
        <w:r>
          <w:rPr>
            <w:rFonts w:ascii="Arial" w:hAnsi="Arial" w:cs="Arial"/>
            <w:color w:val="0000FF"/>
            <w:sz w:val="20"/>
            <w:szCs w:val="20"/>
          </w:rPr>
          <w:t>постановления</w:t>
        </w:r>
      </w:hyperlink>
      <w:r>
        <w:rPr>
          <w:rFonts w:ascii="Arial" w:hAnsi="Arial" w:cs="Arial"/>
          <w:sz w:val="20"/>
          <w:szCs w:val="20"/>
        </w:rPr>
        <w:t xml:space="preserve"> Правительства Мурманской области от 05.09.2011 N 445-ПП "О формировании, предоставлении и распределении субсидий из областного бюджета бюджетам муниципальных образований Мурманской области". Примерная форма соглашения разрабатывается и утверждается Министерством.</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 Перечисление Субсидий в местные бюджеты осуществляется в установленном порядке на счета территориальных органов Федерального казначейства, открытые для кассового обслуживания исполнения местных бюджетов, на лицевой счет соответствующего администратора доходов, уполномоченного на использование Субсидий.</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 Целевым показателем результативности использования Субсидий является количество молодых семей, улучшивших жилищные условия.</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Результативность использования Субсидий оценивается Министерством исходя из степени достижения установленных соглашением значений целевых показателей.</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случае если в отчетном финансовом году муниципальным образованием не достигнуты установленные целевые показатели, размер Субсидий, предусмотренный местному бюджету на текущий финансовый год, подлежит сокращению из расчета один процент размера Субсидий за каждый процент </w:t>
      </w:r>
      <w:proofErr w:type="spellStart"/>
      <w:r>
        <w:rPr>
          <w:rFonts w:ascii="Arial" w:hAnsi="Arial" w:cs="Arial"/>
          <w:sz w:val="20"/>
          <w:szCs w:val="20"/>
        </w:rPr>
        <w:t>недостижения</w:t>
      </w:r>
      <w:proofErr w:type="spellEnd"/>
      <w:r>
        <w:rPr>
          <w:rFonts w:ascii="Arial" w:hAnsi="Arial" w:cs="Arial"/>
          <w:sz w:val="20"/>
          <w:szCs w:val="20"/>
        </w:rPr>
        <w:t xml:space="preserve"> установленных значений целевых показателей.</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12. Органы местного самоуправления ежемесячно, до 10 числа месяца, следующего за отчетным, предоставляют в Министерство строительства и территориального развития Мурманской области отчетность о расходовании средств из бюджетов различных уровней, направляемых на реализацию Подпрограмм, установленной соглашением.</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13. В случае несоблюдения органом местного самоуправления муниципального образования условий предоставления Субсидий перечисление приостанавливается (сокращается) в порядке, установленном Министерством финансов Мурманской области.</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Не использованный в текущем финансовом году остаток субсидий, потребность в которых отсутствует, подлежит возврату в доход областного бюджета в порядке, установленном Министерством финансов Мурманской области.</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При наличии потребности в не использованном в текущем финансовом году остатке Субсидий указанный остаток может быть использован муниципальным образованием в очередном финансовом году </w:t>
      </w:r>
      <w:proofErr w:type="gramStart"/>
      <w:r>
        <w:rPr>
          <w:rFonts w:ascii="Arial" w:hAnsi="Arial" w:cs="Arial"/>
          <w:sz w:val="20"/>
          <w:szCs w:val="20"/>
        </w:rPr>
        <w:t>на те</w:t>
      </w:r>
      <w:proofErr w:type="gramEnd"/>
      <w:r>
        <w:rPr>
          <w:rFonts w:ascii="Arial" w:hAnsi="Arial" w:cs="Arial"/>
          <w:sz w:val="20"/>
          <w:szCs w:val="20"/>
        </w:rPr>
        <w:t xml:space="preserve"> же цели в соответствии с решением Министерства.</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случае отсутствия потребности у муниципального образования в использовании субсидии в текущем финансовом году финансовые средства федерального и областного бюджетов распределяются в порядке, установленном </w:t>
      </w:r>
      <w:hyperlink w:anchor="Par24" w:history="1">
        <w:r>
          <w:rPr>
            <w:rFonts w:ascii="Arial" w:hAnsi="Arial" w:cs="Arial"/>
            <w:color w:val="0000FF"/>
            <w:sz w:val="20"/>
            <w:szCs w:val="20"/>
          </w:rPr>
          <w:t>пунктом 6</w:t>
        </w:r>
      </w:hyperlink>
      <w:r>
        <w:rPr>
          <w:rFonts w:ascii="Arial" w:hAnsi="Arial" w:cs="Arial"/>
          <w:sz w:val="20"/>
          <w:szCs w:val="20"/>
        </w:rPr>
        <w:t xml:space="preserve"> настоящих Правил, муниципальным образованиям - участникам Подпрограммы, у которых есть потребность в использовании субсидии, до полного расходования финансовых средств.</w:t>
      </w:r>
    </w:p>
    <w:p w:rsidR="00E5665B" w:rsidRDefault="00E5665B" w:rsidP="00E5665B">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21" w:history="1">
        <w:r>
          <w:rPr>
            <w:rFonts w:ascii="Arial" w:hAnsi="Arial" w:cs="Arial"/>
            <w:color w:val="0000FF"/>
            <w:sz w:val="20"/>
            <w:szCs w:val="20"/>
          </w:rPr>
          <w:t>постановлением</w:t>
        </w:r>
      </w:hyperlink>
      <w:r>
        <w:rPr>
          <w:rFonts w:ascii="Arial" w:hAnsi="Arial" w:cs="Arial"/>
          <w:sz w:val="20"/>
          <w:szCs w:val="20"/>
        </w:rPr>
        <w:t xml:space="preserve"> Правительства Мурманской области от 29.08.2016 N 416-ПП)</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14. Субсидия в случае ее нецелевого использования подлежит взысканию в доход областного бюджета в соответствии с бюджетным законодательством Российской Федерации.</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15. </w:t>
      </w:r>
      <w:proofErr w:type="gramStart"/>
      <w:r>
        <w:rPr>
          <w:rFonts w:ascii="Arial" w:hAnsi="Arial" w:cs="Arial"/>
          <w:sz w:val="20"/>
          <w:szCs w:val="20"/>
        </w:rPr>
        <w:t>Контроль за</w:t>
      </w:r>
      <w:proofErr w:type="gramEnd"/>
      <w:r>
        <w:rPr>
          <w:rFonts w:ascii="Arial" w:hAnsi="Arial" w:cs="Arial"/>
          <w:sz w:val="20"/>
          <w:szCs w:val="20"/>
        </w:rPr>
        <w:t xml:space="preserve"> целевым использованием Субсидий, а также за соблюдением муниципальным образованием условий предоставления Субсидий осуществляется в соответствии с </w:t>
      </w:r>
      <w:hyperlink r:id="rId22" w:history="1">
        <w:r>
          <w:rPr>
            <w:rFonts w:ascii="Arial" w:hAnsi="Arial" w:cs="Arial"/>
            <w:color w:val="0000FF"/>
            <w:sz w:val="20"/>
            <w:szCs w:val="20"/>
          </w:rPr>
          <w:t>пунктом 18</w:t>
        </w:r>
      </w:hyperlink>
      <w:r>
        <w:rPr>
          <w:rFonts w:ascii="Arial" w:hAnsi="Arial" w:cs="Arial"/>
          <w:sz w:val="20"/>
          <w:szCs w:val="20"/>
        </w:rPr>
        <w:t xml:space="preserve"> Порядка формирования, предоставления и распределения субсидий из областного бюджета бюджетам муниципальных образований Мурманской области, утвержденного постановлением Правительства Мурманской области от 05.09.2011 N 445-ПП.</w:t>
      </w:r>
    </w:p>
    <w:p w:rsidR="00E5665B" w:rsidRDefault="00E5665B" w:rsidP="00E5665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16. </w:t>
      </w:r>
      <w:proofErr w:type="gramStart"/>
      <w:r>
        <w:rPr>
          <w:rFonts w:ascii="Arial" w:hAnsi="Arial" w:cs="Arial"/>
          <w:sz w:val="20"/>
          <w:szCs w:val="20"/>
        </w:rPr>
        <w:t>Контроль за</w:t>
      </w:r>
      <w:proofErr w:type="gramEnd"/>
      <w:r>
        <w:rPr>
          <w:rFonts w:ascii="Arial" w:hAnsi="Arial" w:cs="Arial"/>
          <w:sz w:val="20"/>
          <w:szCs w:val="20"/>
        </w:rPr>
        <w:t xml:space="preserve"> соблюдением получателями Субсидий условий, целей и порядка, установленных при их предоставлении, осуществляется субъектами бюджетного планирования и органами государственного финансового контроля.</w:t>
      </w:r>
    </w:p>
    <w:p w:rsidR="00E5665B" w:rsidRDefault="00E5665B" w:rsidP="00E5665B">
      <w:pPr>
        <w:autoSpaceDE w:val="0"/>
        <w:autoSpaceDN w:val="0"/>
        <w:adjustRightInd w:val="0"/>
        <w:spacing w:after="0" w:line="240" w:lineRule="auto"/>
        <w:jc w:val="both"/>
        <w:rPr>
          <w:rFonts w:ascii="Arial" w:hAnsi="Arial" w:cs="Arial"/>
          <w:sz w:val="20"/>
          <w:szCs w:val="20"/>
        </w:rPr>
      </w:pPr>
    </w:p>
    <w:p w:rsidR="00E5665B" w:rsidRDefault="00E5665B"/>
    <w:sectPr w:rsidR="00E5665B" w:rsidSect="007E2D22">
      <w:pgSz w:w="11906" w:h="16838"/>
      <w:pgMar w:top="1440" w:right="566" w:bottom="1440"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5665B"/>
    <w:rsid w:val="00E566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5665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566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F1671DE4E2B5C067D48D0A3370875323CC3E10709DA74C2D453729707FC9BF78A1A35A99774F46CEEB67iDm1I" TargetMode="External"/><Relationship Id="rId13" Type="http://schemas.openxmlformats.org/officeDocument/2006/relationships/hyperlink" Target="consultantplus://offline/ref=06F1671DE4E2B5C067D48D0A3370875323CC3E10709DA74C2D453729707FC9BF78A1A35A99774F46CEEB67iDm1I" TargetMode="External"/><Relationship Id="rId18" Type="http://schemas.openxmlformats.org/officeDocument/2006/relationships/hyperlink" Target="consultantplus://offline/ref=06F1671DE4E2B5C067D48D0A3370875323CC3E10709DA74C2D453729707FC9BF78A1A35A99774F46CEEB67iDm1I" TargetMode="External"/><Relationship Id="rId3" Type="http://schemas.openxmlformats.org/officeDocument/2006/relationships/webSettings" Target="webSettings.xml"/><Relationship Id="rId21" Type="http://schemas.openxmlformats.org/officeDocument/2006/relationships/hyperlink" Target="consultantplus://offline/ref=06F1671DE4E2B5C067D48D0A3370875323CC3E10709CA14E24453729707FC9BF78A1A35A99774F42CEED6BiDm4I" TargetMode="External"/><Relationship Id="rId7" Type="http://schemas.openxmlformats.org/officeDocument/2006/relationships/hyperlink" Target="consultantplus://offline/ref=06F1671DE4E2B5C067D48D0A3370875323CC3E10709DA74C2D453729707FC9BF78A1A35A99774F46CEEB67iDm1I" TargetMode="External"/><Relationship Id="rId12" Type="http://schemas.openxmlformats.org/officeDocument/2006/relationships/hyperlink" Target="consultantplus://offline/ref=06F1671DE4E2B5C067D48D0A3370875323CC3E10709DA74C2D453729707FC9BF78A1A35A99774F46CEEB67iDm1I" TargetMode="External"/><Relationship Id="rId17" Type="http://schemas.openxmlformats.org/officeDocument/2006/relationships/hyperlink" Target="consultantplus://offline/ref=06F1671DE4E2B5C067D48D0A3370875323CC3E10709DA74C2D453729707FC9BF78A1A35A99774F46CEEB67iDm1I" TargetMode="External"/><Relationship Id="rId2" Type="http://schemas.openxmlformats.org/officeDocument/2006/relationships/settings" Target="settings.xml"/><Relationship Id="rId16" Type="http://schemas.openxmlformats.org/officeDocument/2006/relationships/hyperlink" Target="consultantplus://offline/ref=06F1671DE4E2B5C067D48D0A3370875323CC3E10709DA74C2D453729707FC9BF78A1A35A99774F46CEEB67iDm1I" TargetMode="External"/><Relationship Id="rId20" Type="http://schemas.openxmlformats.org/officeDocument/2006/relationships/hyperlink" Target="consultantplus://offline/ref=06F1671DE4E2B5C067D48D0A3370875323CC3E10739DAB4C28453729707FC9BFi7m8I" TargetMode="External"/><Relationship Id="rId1" Type="http://schemas.openxmlformats.org/officeDocument/2006/relationships/styles" Target="styles.xml"/><Relationship Id="rId6" Type="http://schemas.openxmlformats.org/officeDocument/2006/relationships/hyperlink" Target="consultantplus://offline/ref=06F1671DE4E2B5C067D49307251CD95625CE691F7492A81F711A6C742776C3E83FEEFA18DF72i4mAI" TargetMode="External"/><Relationship Id="rId11" Type="http://schemas.openxmlformats.org/officeDocument/2006/relationships/hyperlink" Target="consultantplus://offline/ref=06F1671DE4E2B5C067D48D0A3370875323CC3E10709DA74C2D453729707FC9BF78A1A35A99774F46CEEB67iDm1I" TargetMode="External"/><Relationship Id="rId24" Type="http://schemas.openxmlformats.org/officeDocument/2006/relationships/theme" Target="theme/theme1.xml"/><Relationship Id="rId5" Type="http://schemas.openxmlformats.org/officeDocument/2006/relationships/hyperlink" Target="consultantplus://offline/ref=06F1671DE4E2B5C067D48D0A3370875323CC3E10709CA14E24453729707FC9BF78A1A35A99774F42CEED6BiDm4I" TargetMode="External"/><Relationship Id="rId15" Type="http://schemas.openxmlformats.org/officeDocument/2006/relationships/hyperlink" Target="consultantplus://offline/ref=06F1671DE4E2B5C067D48D0A3370875323CC3E10709DA74C2D453729707FC9BF78A1A35A99774F46CEEB67iDm1I" TargetMode="External"/><Relationship Id="rId23" Type="http://schemas.openxmlformats.org/officeDocument/2006/relationships/fontTable" Target="fontTable.xml"/><Relationship Id="rId10" Type="http://schemas.openxmlformats.org/officeDocument/2006/relationships/hyperlink" Target="consultantplus://offline/ref=06F1671DE4E2B5C067D48D0A3370875323CC3E10709CA04C29453729707FC9BF78A1A35A99774F42CEED6CiDm7I" TargetMode="External"/><Relationship Id="rId19" Type="http://schemas.openxmlformats.org/officeDocument/2006/relationships/hyperlink" Target="consultantplus://offline/ref=06F1671DE4E2B5C067D48D0A3370875323CC3E10709DA74C2D453729707FC9BF78A1A35A99774F46CEEB67iDm1I" TargetMode="External"/><Relationship Id="rId4" Type="http://schemas.openxmlformats.org/officeDocument/2006/relationships/hyperlink" Target="consultantplus://offline/ref=06F1671DE4E2B5C067D48D0A3370875323CC3E107093A04B2C453729707FC9BF78A1A35A99774F42CCE86FiDmAI" TargetMode="External"/><Relationship Id="rId9" Type="http://schemas.openxmlformats.org/officeDocument/2006/relationships/hyperlink" Target="consultantplus://offline/ref=06F1671DE4E2B5C067D48D0A3370875323CC3E10709DA74C2D453729707FC9BF78A1A35A99774F41CDE56EiDm7I" TargetMode="External"/><Relationship Id="rId14" Type="http://schemas.openxmlformats.org/officeDocument/2006/relationships/image" Target="media/image1.wmf"/><Relationship Id="rId22" Type="http://schemas.openxmlformats.org/officeDocument/2006/relationships/hyperlink" Target="consultantplus://offline/ref=06F1671DE4E2B5C067D48D0A3370875323CC3E10739DAB4C28453729707FC9BF78A1A35A99774F42CEEC6DiDm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1871</Words>
  <Characters>10671</Characters>
  <Application>Microsoft Office Word</Application>
  <DocSecurity>0</DocSecurity>
  <Lines>88</Lines>
  <Paragraphs>25</Paragraphs>
  <ScaleCrop>false</ScaleCrop>
  <Company>Министерство финансов Мурманской области</Company>
  <LinksUpToDate>false</LinksUpToDate>
  <CharactersWithSpaces>12517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 Владимировна Поддубная</dc:creator>
  <cp:lastModifiedBy>Алина Владимировна Поддубная</cp:lastModifiedBy>
  <cp:revision>1</cp:revision>
  <dcterms:created xsi:type="dcterms:W3CDTF">2016-11-11T08:38:00Z</dcterms:created>
  <dcterms:modified xsi:type="dcterms:W3CDTF">2016-11-11T08:39:00Z</dcterms:modified>
</cp:coreProperties>
</file>